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缑婧曼</w:t>
      </w:r>
      <w:r>
        <w:rPr>
          <w:rFonts w:hint="eastAsia"/>
          <w:sz w:val="15"/>
          <w:szCs w:val="15"/>
          <w:highlight w:val="none"/>
        </w:rPr>
        <w:t>，</w:t>
      </w:r>
      <w:r>
        <w:rPr>
          <w:rFonts w:hint="eastAsia"/>
          <w:sz w:val="15"/>
          <w:szCs w:val="15"/>
          <w:highlight w:val="none"/>
          <w:lang w:val="en-US" w:eastAsia="zh-CN"/>
        </w:rPr>
        <w:t>130131200405300040</w:t>
      </w:r>
      <w:r>
        <w:rPr>
          <w:rFonts w:hint="eastAsia"/>
          <w:sz w:val="15"/>
          <w:szCs w:val="15"/>
        </w:rPr>
        <w:t xml:space="preserve">  </w:t>
      </w:r>
      <w:r>
        <w:rPr>
          <w:rFonts w:hint="eastAsia"/>
          <w:sz w:val="15"/>
          <w:szCs w:val="15"/>
          <w:lang w:val="en-US" w:eastAsia="zh-CN"/>
        </w:rPr>
        <w:t>冀A56890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