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刘坤</w:t>
      </w:r>
      <w:r>
        <w:rPr>
          <w:rFonts w:hint="eastAsia"/>
          <w:sz w:val="15"/>
          <w:szCs w:val="15"/>
          <w:highlight w:val="none"/>
        </w:rPr>
        <w:t>，</w:t>
      </w:r>
      <w:r>
        <w:rPr>
          <w:rFonts w:hint="eastAsia"/>
          <w:sz w:val="15"/>
          <w:szCs w:val="15"/>
          <w:highlight w:val="none"/>
          <w:lang w:val="en-US" w:eastAsia="zh-CN"/>
        </w:rPr>
        <w:t>130131200401284215</w:t>
      </w:r>
      <w:r>
        <w:rPr>
          <w:rFonts w:hint="eastAsia"/>
          <w:sz w:val="15"/>
          <w:szCs w:val="15"/>
        </w:rPr>
        <w:t xml:space="preserve">  </w:t>
      </w:r>
      <w:r>
        <w:rPr>
          <w:rFonts w:hint="eastAsia"/>
          <w:sz w:val="15"/>
          <w:szCs w:val="15"/>
          <w:lang w:val="en-US" w:eastAsia="zh-CN"/>
        </w:rPr>
        <w:t>冀ATD705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