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王利伟</w:t>
      </w:r>
      <w:r>
        <w:rPr>
          <w:rFonts w:hint="eastAsia"/>
          <w:sz w:val="15"/>
          <w:szCs w:val="15"/>
          <w:highlight w:val="none"/>
        </w:rPr>
        <w:t>，</w:t>
      </w:r>
      <w:r>
        <w:rPr>
          <w:rFonts w:hint="eastAsia"/>
          <w:sz w:val="15"/>
          <w:szCs w:val="15"/>
          <w:highlight w:val="none"/>
          <w:lang w:val="en-US" w:eastAsia="zh-CN"/>
        </w:rPr>
        <w:t>130131199809023611</w:t>
      </w:r>
      <w:r>
        <w:rPr>
          <w:rFonts w:hint="eastAsia"/>
          <w:sz w:val="15"/>
          <w:szCs w:val="15"/>
        </w:rPr>
        <w:t xml:space="preserve">  </w:t>
      </w:r>
      <w:r>
        <w:rPr>
          <w:rFonts w:hint="eastAsia"/>
          <w:sz w:val="15"/>
          <w:szCs w:val="15"/>
          <w:lang w:val="en-US" w:eastAsia="zh-CN"/>
        </w:rPr>
        <w:t>冀A32033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