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赵杰群</w:t>
      </w:r>
      <w:r>
        <w:rPr>
          <w:rFonts w:hint="eastAsia"/>
          <w:sz w:val="15"/>
          <w:szCs w:val="15"/>
          <w:highlight w:val="none"/>
        </w:rPr>
        <w:t>，</w:t>
      </w:r>
      <w:r>
        <w:rPr>
          <w:rFonts w:hint="eastAsia"/>
          <w:sz w:val="15"/>
          <w:szCs w:val="15"/>
          <w:highlight w:val="none"/>
          <w:lang w:val="en-US" w:eastAsia="zh-CN"/>
        </w:rPr>
        <w:t>130131199703150647</w:t>
      </w:r>
      <w:r>
        <w:rPr>
          <w:rFonts w:hint="eastAsia"/>
          <w:sz w:val="15"/>
          <w:szCs w:val="15"/>
        </w:rPr>
        <w:t xml:space="preserve">  </w:t>
      </w:r>
      <w:r>
        <w:rPr>
          <w:rFonts w:hint="eastAsia"/>
          <w:sz w:val="15"/>
          <w:szCs w:val="15"/>
          <w:lang w:val="en-US" w:eastAsia="zh-CN"/>
        </w:rPr>
        <w:t>冀AM7441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