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王二卫</w:t>
      </w:r>
      <w:r>
        <w:rPr>
          <w:rFonts w:hint="eastAsia"/>
          <w:sz w:val="15"/>
          <w:szCs w:val="15"/>
          <w:highlight w:val="none"/>
        </w:rPr>
        <w:t>，</w:t>
      </w:r>
      <w:r>
        <w:rPr>
          <w:rFonts w:hint="eastAsia"/>
          <w:sz w:val="15"/>
          <w:szCs w:val="15"/>
          <w:highlight w:val="none"/>
          <w:lang w:val="en-US" w:eastAsia="zh-CN"/>
        </w:rPr>
        <w:t>130131199606091534</w:t>
      </w:r>
      <w:r>
        <w:rPr>
          <w:rFonts w:hint="eastAsia"/>
          <w:sz w:val="15"/>
          <w:szCs w:val="15"/>
        </w:rPr>
        <w:t xml:space="preserve">  </w:t>
      </w:r>
      <w:r>
        <w:rPr>
          <w:rFonts w:hint="eastAsia"/>
          <w:sz w:val="15"/>
          <w:szCs w:val="15"/>
          <w:lang w:val="en-US" w:eastAsia="zh-CN"/>
        </w:rPr>
        <w:t>冀AV0110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