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谷利利</w:t>
      </w:r>
      <w:r>
        <w:rPr>
          <w:rFonts w:hint="eastAsia"/>
          <w:sz w:val="15"/>
          <w:szCs w:val="15"/>
          <w:highlight w:val="none"/>
        </w:rPr>
        <w:t>，</w:t>
      </w:r>
      <w:r>
        <w:rPr>
          <w:rFonts w:hint="eastAsia"/>
          <w:sz w:val="15"/>
          <w:szCs w:val="15"/>
          <w:highlight w:val="none"/>
          <w:lang w:val="en-US" w:eastAsia="zh-CN"/>
        </w:rPr>
        <w:t>130131199310184213</w:t>
      </w:r>
      <w:r>
        <w:rPr>
          <w:rFonts w:hint="eastAsia"/>
          <w:sz w:val="15"/>
          <w:szCs w:val="15"/>
        </w:rPr>
        <w:t xml:space="preserve">  </w:t>
      </w:r>
      <w:r>
        <w:rPr>
          <w:rFonts w:hint="eastAsia"/>
          <w:sz w:val="15"/>
          <w:szCs w:val="15"/>
          <w:lang w:val="en-US" w:eastAsia="zh-CN"/>
        </w:rPr>
        <w:t>冀A912AS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