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李海龙</w:t>
      </w:r>
      <w:r>
        <w:rPr>
          <w:rFonts w:hint="eastAsia"/>
          <w:sz w:val="15"/>
          <w:szCs w:val="15"/>
          <w:highlight w:val="none"/>
        </w:rPr>
        <w:t>，</w:t>
      </w:r>
      <w:r>
        <w:rPr>
          <w:rFonts w:hint="eastAsia"/>
          <w:sz w:val="15"/>
          <w:szCs w:val="15"/>
          <w:highlight w:val="none"/>
          <w:lang w:val="en-US" w:eastAsia="zh-CN"/>
        </w:rPr>
        <w:t>130131199309235458</w:t>
      </w:r>
      <w:r>
        <w:rPr>
          <w:rFonts w:hint="eastAsia"/>
          <w:sz w:val="15"/>
          <w:szCs w:val="15"/>
        </w:rPr>
        <w:t xml:space="preserve">  </w:t>
      </w:r>
      <w:r>
        <w:rPr>
          <w:rFonts w:hint="eastAsia"/>
          <w:sz w:val="15"/>
          <w:szCs w:val="15"/>
          <w:lang w:val="en-US" w:eastAsia="zh-CN"/>
        </w:rPr>
        <w:t>冀A32664D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