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习阳光</w:t>
      </w:r>
      <w:r>
        <w:rPr>
          <w:rFonts w:hint="eastAsia"/>
          <w:sz w:val="15"/>
          <w:szCs w:val="15"/>
          <w:highlight w:val="none"/>
        </w:rPr>
        <w:t>，</w:t>
      </w:r>
      <w:r>
        <w:rPr>
          <w:rFonts w:hint="eastAsia"/>
          <w:sz w:val="15"/>
          <w:szCs w:val="15"/>
          <w:highlight w:val="none"/>
          <w:lang w:val="en-US" w:eastAsia="zh-CN"/>
        </w:rPr>
        <w:t>130131199211141517</w:t>
      </w:r>
      <w:r>
        <w:rPr>
          <w:rFonts w:hint="eastAsia"/>
          <w:sz w:val="15"/>
          <w:szCs w:val="15"/>
        </w:rPr>
        <w:t xml:space="preserve">  </w:t>
      </w:r>
      <w:r>
        <w:rPr>
          <w:rFonts w:hint="eastAsia"/>
          <w:sz w:val="15"/>
          <w:szCs w:val="15"/>
          <w:lang w:val="en-US" w:eastAsia="zh-CN"/>
        </w:rPr>
        <w:t>沪A07726A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