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崔世昌</w:t>
      </w:r>
      <w:r>
        <w:rPr>
          <w:rFonts w:hint="eastAsia"/>
          <w:sz w:val="15"/>
          <w:szCs w:val="15"/>
          <w:highlight w:val="none"/>
        </w:rPr>
        <w:t>，</w:t>
      </w:r>
      <w:r>
        <w:rPr>
          <w:rFonts w:hint="eastAsia"/>
          <w:sz w:val="15"/>
          <w:szCs w:val="15"/>
          <w:highlight w:val="none"/>
          <w:lang w:val="en-US" w:eastAsia="zh-CN"/>
        </w:rPr>
        <w:t>130131199207211818</w:t>
      </w:r>
      <w:r>
        <w:rPr>
          <w:rFonts w:hint="eastAsia"/>
          <w:sz w:val="15"/>
          <w:szCs w:val="15"/>
        </w:rPr>
        <w:t xml:space="preserve">  </w:t>
      </w:r>
      <w:r>
        <w:rPr>
          <w:rFonts w:hint="eastAsia"/>
          <w:sz w:val="15"/>
          <w:szCs w:val="15"/>
          <w:lang w:val="en-US" w:eastAsia="zh-CN"/>
        </w:rPr>
        <w:t>冀T09356D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