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王亚平</w:t>
      </w:r>
      <w:r>
        <w:rPr>
          <w:rFonts w:hint="eastAsia"/>
          <w:sz w:val="15"/>
          <w:szCs w:val="15"/>
          <w:highlight w:val="none"/>
        </w:rPr>
        <w:t>，</w:t>
      </w:r>
      <w:r>
        <w:rPr>
          <w:rFonts w:hint="eastAsia"/>
          <w:sz w:val="15"/>
          <w:szCs w:val="15"/>
          <w:highlight w:val="none"/>
          <w:lang w:val="en-US" w:eastAsia="zh-CN"/>
        </w:rPr>
        <w:t>130131199202123616</w:t>
      </w:r>
      <w:r>
        <w:rPr>
          <w:rFonts w:hint="eastAsia"/>
          <w:sz w:val="15"/>
          <w:szCs w:val="15"/>
        </w:rPr>
        <w:t xml:space="preserve">  </w:t>
      </w:r>
      <w:r>
        <w:rPr>
          <w:rFonts w:hint="eastAsia"/>
          <w:sz w:val="15"/>
          <w:szCs w:val="15"/>
          <w:lang w:val="en-US" w:eastAsia="zh-CN"/>
        </w:rPr>
        <w:t>冀A42909D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