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谷建建</w:t>
      </w:r>
      <w:r>
        <w:rPr>
          <w:rFonts w:hint="eastAsia"/>
          <w:sz w:val="15"/>
          <w:szCs w:val="15"/>
          <w:highlight w:val="none"/>
        </w:rPr>
        <w:t>，</w:t>
      </w:r>
      <w:r>
        <w:rPr>
          <w:rFonts w:hint="eastAsia"/>
          <w:sz w:val="15"/>
          <w:szCs w:val="15"/>
          <w:highlight w:val="none"/>
          <w:lang w:val="en-US" w:eastAsia="zh-CN"/>
        </w:rPr>
        <w:t>13013119911030003X</w:t>
      </w:r>
      <w:r>
        <w:rPr>
          <w:rFonts w:hint="eastAsia"/>
          <w:sz w:val="15"/>
          <w:szCs w:val="15"/>
        </w:rPr>
        <w:t xml:space="preserve">  </w:t>
      </w:r>
      <w:r>
        <w:rPr>
          <w:rFonts w:hint="eastAsia"/>
          <w:sz w:val="15"/>
          <w:szCs w:val="15"/>
          <w:lang w:val="en-US" w:eastAsia="zh-CN"/>
        </w:rPr>
        <w:t>冀A00306D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