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王晓伟</w:t>
      </w:r>
      <w:r>
        <w:rPr>
          <w:rFonts w:hint="eastAsia"/>
          <w:sz w:val="15"/>
          <w:szCs w:val="15"/>
          <w:highlight w:val="none"/>
        </w:rPr>
        <w:t>，</w:t>
      </w:r>
      <w:r>
        <w:rPr>
          <w:rFonts w:hint="eastAsia"/>
          <w:sz w:val="15"/>
          <w:szCs w:val="15"/>
          <w:highlight w:val="none"/>
          <w:lang w:val="en-US" w:eastAsia="zh-CN"/>
        </w:rPr>
        <w:t>130131199110233631</w:t>
      </w:r>
      <w:r>
        <w:rPr>
          <w:rFonts w:hint="eastAsia"/>
          <w:sz w:val="15"/>
          <w:szCs w:val="15"/>
        </w:rPr>
        <w:t xml:space="preserve">  </w:t>
      </w:r>
      <w:r>
        <w:rPr>
          <w:rFonts w:hint="eastAsia"/>
          <w:sz w:val="15"/>
          <w:szCs w:val="15"/>
          <w:lang w:val="en-US" w:eastAsia="zh-CN"/>
        </w:rPr>
        <w:t>冀A49622D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