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刘冬</w:t>
      </w:r>
      <w:r>
        <w:rPr>
          <w:rFonts w:hint="eastAsia"/>
          <w:sz w:val="15"/>
          <w:szCs w:val="15"/>
          <w:highlight w:val="none"/>
        </w:rPr>
        <w:t>，</w:t>
      </w:r>
      <w:r>
        <w:rPr>
          <w:rFonts w:hint="eastAsia"/>
          <w:sz w:val="15"/>
          <w:szCs w:val="15"/>
          <w:highlight w:val="none"/>
          <w:lang w:val="en-US" w:eastAsia="zh-CN"/>
        </w:rPr>
        <w:t>130131199110093915</w:t>
      </w:r>
      <w:r>
        <w:rPr>
          <w:rFonts w:hint="eastAsia"/>
          <w:sz w:val="15"/>
          <w:szCs w:val="15"/>
        </w:rPr>
        <w:t xml:space="preserve">  </w:t>
      </w:r>
      <w:r>
        <w:rPr>
          <w:rFonts w:hint="eastAsia"/>
          <w:sz w:val="15"/>
          <w:szCs w:val="15"/>
          <w:lang w:val="en-US" w:eastAsia="zh-CN"/>
        </w:rPr>
        <w:t>冀AX4485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