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霍朋飞</w:t>
      </w:r>
      <w:r>
        <w:rPr>
          <w:rFonts w:hint="eastAsia"/>
          <w:sz w:val="15"/>
          <w:szCs w:val="15"/>
          <w:highlight w:val="none"/>
        </w:rPr>
        <w:t>，</w:t>
      </w:r>
      <w:r>
        <w:rPr>
          <w:rFonts w:hint="eastAsia"/>
          <w:sz w:val="15"/>
          <w:szCs w:val="15"/>
          <w:highlight w:val="none"/>
          <w:lang w:val="en-US" w:eastAsia="zh-CN"/>
        </w:rPr>
        <w:t>130131199109304519</w:t>
      </w:r>
      <w:r>
        <w:rPr>
          <w:rFonts w:hint="eastAsia"/>
          <w:sz w:val="15"/>
          <w:szCs w:val="15"/>
        </w:rPr>
        <w:t xml:space="preserve">  </w:t>
      </w:r>
      <w:r>
        <w:rPr>
          <w:rFonts w:hint="eastAsia"/>
          <w:sz w:val="15"/>
          <w:szCs w:val="15"/>
          <w:lang w:val="en-US" w:eastAsia="zh-CN"/>
        </w:rPr>
        <w:t>冀A6A981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