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丁彦峰</w:t>
      </w:r>
      <w:r>
        <w:rPr>
          <w:rFonts w:hint="eastAsia"/>
          <w:sz w:val="15"/>
          <w:szCs w:val="15"/>
          <w:highlight w:val="none"/>
        </w:rPr>
        <w:t>，</w:t>
      </w:r>
      <w:r>
        <w:rPr>
          <w:rFonts w:hint="eastAsia"/>
          <w:sz w:val="15"/>
          <w:szCs w:val="15"/>
          <w:highlight w:val="none"/>
          <w:lang w:val="en-US" w:eastAsia="zh-CN"/>
        </w:rPr>
        <w:t>130131199109040015</w:t>
      </w:r>
      <w:r>
        <w:rPr>
          <w:rFonts w:hint="eastAsia"/>
          <w:sz w:val="15"/>
          <w:szCs w:val="15"/>
        </w:rPr>
        <w:t xml:space="preserve">  </w:t>
      </w:r>
      <w:r>
        <w:rPr>
          <w:rFonts w:hint="eastAsia"/>
          <w:sz w:val="15"/>
          <w:szCs w:val="15"/>
          <w:lang w:val="en-US" w:eastAsia="zh-CN"/>
        </w:rPr>
        <w:t>冀AK6406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