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武文川</w:t>
      </w:r>
      <w:r>
        <w:rPr>
          <w:rFonts w:hint="eastAsia"/>
          <w:sz w:val="15"/>
          <w:szCs w:val="15"/>
          <w:highlight w:val="none"/>
        </w:rPr>
        <w:t>，</w:t>
      </w:r>
      <w:r>
        <w:rPr>
          <w:rFonts w:hint="eastAsia"/>
          <w:sz w:val="15"/>
          <w:szCs w:val="15"/>
          <w:highlight w:val="none"/>
          <w:lang w:val="en-US" w:eastAsia="zh-CN"/>
        </w:rPr>
        <w:t>130131199103224219</w:t>
      </w:r>
      <w:r>
        <w:rPr>
          <w:rFonts w:hint="eastAsia"/>
          <w:sz w:val="15"/>
          <w:szCs w:val="15"/>
        </w:rPr>
        <w:t xml:space="preserve">  </w:t>
      </w:r>
      <w:r>
        <w:rPr>
          <w:rFonts w:hint="eastAsia"/>
          <w:sz w:val="15"/>
          <w:szCs w:val="15"/>
          <w:lang w:val="en-US" w:eastAsia="zh-CN"/>
        </w:rPr>
        <w:t>冀A30531D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