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王新军</w:t>
      </w:r>
      <w:r>
        <w:rPr>
          <w:rFonts w:hint="eastAsia"/>
          <w:sz w:val="15"/>
          <w:szCs w:val="15"/>
          <w:highlight w:val="none"/>
        </w:rPr>
        <w:t>，</w:t>
      </w:r>
      <w:r>
        <w:rPr>
          <w:rFonts w:hint="eastAsia"/>
          <w:sz w:val="15"/>
          <w:szCs w:val="15"/>
          <w:highlight w:val="none"/>
          <w:lang w:val="en-US" w:eastAsia="zh-CN"/>
        </w:rPr>
        <w:t>130131199010041835</w:t>
      </w:r>
      <w:r>
        <w:rPr>
          <w:rFonts w:hint="eastAsia"/>
          <w:sz w:val="15"/>
          <w:szCs w:val="15"/>
        </w:rPr>
        <w:t xml:space="preserve">  </w:t>
      </w:r>
      <w:r>
        <w:rPr>
          <w:rFonts w:hint="eastAsia"/>
          <w:sz w:val="15"/>
          <w:szCs w:val="15"/>
          <w:lang w:val="en-US" w:eastAsia="zh-CN"/>
        </w:rPr>
        <w:t>冀AV9730</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