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李开</w:t>
      </w:r>
      <w:r>
        <w:rPr>
          <w:rFonts w:hint="eastAsia"/>
          <w:sz w:val="15"/>
          <w:szCs w:val="15"/>
          <w:highlight w:val="none"/>
        </w:rPr>
        <w:t>，</w:t>
      </w:r>
      <w:r>
        <w:rPr>
          <w:rFonts w:hint="eastAsia"/>
          <w:sz w:val="15"/>
          <w:szCs w:val="15"/>
          <w:highlight w:val="none"/>
          <w:lang w:val="en-US" w:eastAsia="zh-CN"/>
        </w:rPr>
        <w:t>130131199008290015</w:t>
      </w:r>
      <w:r>
        <w:rPr>
          <w:rFonts w:hint="eastAsia"/>
          <w:sz w:val="15"/>
          <w:szCs w:val="15"/>
        </w:rPr>
        <w:t xml:space="preserve">  </w:t>
      </w:r>
      <w:r>
        <w:rPr>
          <w:rFonts w:hint="eastAsia"/>
          <w:sz w:val="15"/>
          <w:szCs w:val="15"/>
          <w:lang w:val="en-US" w:eastAsia="zh-CN"/>
        </w:rPr>
        <w:t>冀ALF351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