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王维维</w:t>
      </w:r>
      <w:r>
        <w:rPr>
          <w:rFonts w:hint="eastAsia"/>
          <w:sz w:val="15"/>
          <w:szCs w:val="15"/>
          <w:highlight w:val="none"/>
        </w:rPr>
        <w:t>，</w:t>
      </w:r>
      <w:r>
        <w:rPr>
          <w:rFonts w:hint="eastAsia"/>
          <w:sz w:val="15"/>
          <w:szCs w:val="15"/>
          <w:highlight w:val="none"/>
          <w:lang w:val="en-US" w:eastAsia="zh-CN"/>
        </w:rPr>
        <w:t>130131199005034227</w:t>
      </w:r>
      <w:r>
        <w:rPr>
          <w:rFonts w:hint="eastAsia"/>
          <w:sz w:val="15"/>
          <w:szCs w:val="15"/>
        </w:rPr>
        <w:t xml:space="preserve">  </w:t>
      </w:r>
      <w:r>
        <w:rPr>
          <w:rFonts w:hint="eastAsia"/>
          <w:sz w:val="15"/>
          <w:szCs w:val="15"/>
          <w:lang w:val="en-US" w:eastAsia="zh-CN"/>
        </w:rPr>
        <w:t>冀AP4257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