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赵志敏</w:t>
      </w:r>
      <w:r>
        <w:rPr>
          <w:rFonts w:hint="eastAsia"/>
          <w:sz w:val="15"/>
          <w:szCs w:val="15"/>
          <w:highlight w:val="none"/>
        </w:rPr>
        <w:t>，</w:t>
      </w:r>
      <w:r>
        <w:rPr>
          <w:rFonts w:hint="eastAsia"/>
          <w:sz w:val="15"/>
          <w:szCs w:val="15"/>
          <w:highlight w:val="none"/>
          <w:lang w:val="en-US" w:eastAsia="zh-CN"/>
        </w:rPr>
        <w:t>130131199003193611</w:t>
      </w:r>
      <w:r>
        <w:rPr>
          <w:rFonts w:hint="eastAsia"/>
          <w:sz w:val="15"/>
          <w:szCs w:val="15"/>
        </w:rPr>
        <w:t xml:space="preserve">  </w:t>
      </w:r>
      <w:r>
        <w:rPr>
          <w:rFonts w:hint="eastAsia"/>
          <w:sz w:val="15"/>
          <w:szCs w:val="15"/>
          <w:lang w:val="en-US" w:eastAsia="zh-CN"/>
        </w:rPr>
        <w:t>冀ABR678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