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陈兴雷</w:t>
      </w:r>
      <w:r>
        <w:rPr>
          <w:rFonts w:hint="eastAsia"/>
          <w:sz w:val="15"/>
          <w:szCs w:val="15"/>
          <w:highlight w:val="none"/>
        </w:rPr>
        <w:t>，</w:t>
      </w:r>
      <w:r>
        <w:rPr>
          <w:rFonts w:hint="eastAsia"/>
          <w:sz w:val="15"/>
          <w:szCs w:val="15"/>
          <w:highlight w:val="none"/>
          <w:lang w:val="en-US" w:eastAsia="zh-CN"/>
        </w:rPr>
        <w:t>130131199003100075</w:t>
      </w:r>
      <w:r>
        <w:rPr>
          <w:rFonts w:hint="eastAsia"/>
          <w:sz w:val="15"/>
          <w:szCs w:val="15"/>
        </w:rPr>
        <w:t xml:space="preserve">  </w:t>
      </w:r>
      <w:r>
        <w:rPr>
          <w:rFonts w:hint="eastAsia"/>
          <w:sz w:val="15"/>
          <w:szCs w:val="15"/>
          <w:lang w:val="en-US" w:eastAsia="zh-CN"/>
        </w:rPr>
        <w:t>沪A96016D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