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李更武</w:t>
      </w:r>
      <w:r>
        <w:rPr>
          <w:rFonts w:hint="eastAsia"/>
          <w:sz w:val="15"/>
          <w:szCs w:val="15"/>
          <w:highlight w:val="none"/>
        </w:rPr>
        <w:t>，</w:t>
      </w:r>
      <w:r>
        <w:rPr>
          <w:rFonts w:hint="eastAsia"/>
          <w:sz w:val="15"/>
          <w:szCs w:val="15"/>
          <w:highlight w:val="none"/>
          <w:lang w:val="en-US" w:eastAsia="zh-CN"/>
        </w:rPr>
        <w:t>130131199002053916</w:t>
      </w:r>
      <w:r>
        <w:rPr>
          <w:rFonts w:hint="eastAsia"/>
          <w:sz w:val="15"/>
          <w:szCs w:val="15"/>
        </w:rPr>
        <w:t xml:space="preserve">  </w:t>
      </w:r>
      <w:r>
        <w:rPr>
          <w:rFonts w:hint="eastAsia"/>
          <w:sz w:val="15"/>
          <w:szCs w:val="15"/>
          <w:lang w:val="en-US" w:eastAsia="zh-CN"/>
        </w:rPr>
        <w:t>冀A31066D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