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闫崖峰</w:t>
      </w:r>
      <w:r>
        <w:rPr>
          <w:rFonts w:hint="eastAsia"/>
          <w:sz w:val="15"/>
          <w:szCs w:val="15"/>
          <w:highlight w:val="none"/>
        </w:rPr>
        <w:t>，</w:t>
      </w:r>
      <w:r>
        <w:rPr>
          <w:rFonts w:hint="eastAsia"/>
          <w:sz w:val="15"/>
          <w:szCs w:val="15"/>
          <w:highlight w:val="none"/>
          <w:lang w:val="en-US" w:eastAsia="zh-CN"/>
        </w:rPr>
        <w:t>130131198910080018</w:t>
      </w:r>
      <w:r>
        <w:rPr>
          <w:rFonts w:hint="eastAsia"/>
          <w:sz w:val="15"/>
          <w:szCs w:val="15"/>
        </w:rPr>
        <w:t xml:space="preserve">  </w:t>
      </w:r>
      <w:r>
        <w:rPr>
          <w:rFonts w:hint="eastAsia"/>
          <w:sz w:val="15"/>
          <w:szCs w:val="15"/>
          <w:lang w:val="en-US" w:eastAsia="zh-CN"/>
        </w:rPr>
        <w:t>沪A11910A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