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薛正杰</w:t>
      </w:r>
      <w:r>
        <w:rPr>
          <w:rFonts w:hint="eastAsia"/>
          <w:sz w:val="15"/>
          <w:szCs w:val="15"/>
          <w:highlight w:val="none"/>
        </w:rPr>
        <w:t>，</w:t>
      </w:r>
      <w:r>
        <w:rPr>
          <w:rFonts w:hint="eastAsia"/>
          <w:sz w:val="15"/>
          <w:szCs w:val="15"/>
          <w:highlight w:val="none"/>
          <w:lang w:val="en-US" w:eastAsia="zh-CN"/>
        </w:rPr>
        <w:t>130131198910011231</w:t>
      </w:r>
      <w:r>
        <w:rPr>
          <w:rFonts w:hint="eastAsia"/>
          <w:sz w:val="15"/>
          <w:szCs w:val="15"/>
        </w:rPr>
        <w:t xml:space="preserve">  </w:t>
      </w:r>
      <w:r>
        <w:rPr>
          <w:rFonts w:hint="eastAsia"/>
          <w:sz w:val="15"/>
          <w:szCs w:val="15"/>
          <w:lang w:val="en-US" w:eastAsia="zh-CN"/>
        </w:rPr>
        <w:t>冀AVP868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