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郭杰伟</w:t>
      </w:r>
      <w:r>
        <w:rPr>
          <w:rFonts w:hint="eastAsia"/>
          <w:sz w:val="15"/>
          <w:szCs w:val="15"/>
          <w:highlight w:val="none"/>
        </w:rPr>
        <w:t>，</w:t>
      </w:r>
      <w:r>
        <w:rPr>
          <w:rFonts w:hint="eastAsia"/>
          <w:sz w:val="15"/>
          <w:szCs w:val="15"/>
          <w:highlight w:val="none"/>
          <w:lang w:val="en-US" w:eastAsia="zh-CN"/>
        </w:rPr>
        <w:t>130131198907280035</w:t>
      </w:r>
      <w:r>
        <w:rPr>
          <w:rFonts w:hint="eastAsia"/>
          <w:sz w:val="15"/>
          <w:szCs w:val="15"/>
        </w:rPr>
        <w:t xml:space="preserve">  </w:t>
      </w:r>
      <w:r>
        <w:rPr>
          <w:rFonts w:hint="eastAsia"/>
          <w:sz w:val="15"/>
          <w:szCs w:val="15"/>
          <w:lang w:val="en-US" w:eastAsia="zh-CN"/>
        </w:rPr>
        <w:t>鲁G03136D</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