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梁朋雷</w:t>
      </w:r>
      <w:r>
        <w:rPr>
          <w:rFonts w:hint="eastAsia"/>
          <w:sz w:val="15"/>
          <w:szCs w:val="15"/>
          <w:highlight w:val="none"/>
        </w:rPr>
        <w:t>，</w:t>
      </w:r>
      <w:r>
        <w:rPr>
          <w:rFonts w:hint="eastAsia"/>
          <w:sz w:val="15"/>
          <w:szCs w:val="15"/>
          <w:highlight w:val="none"/>
          <w:lang w:val="en-US" w:eastAsia="zh-CN"/>
        </w:rPr>
        <w:t>130131198905190036</w:t>
      </w:r>
      <w:r>
        <w:rPr>
          <w:rFonts w:hint="eastAsia"/>
          <w:sz w:val="15"/>
          <w:szCs w:val="15"/>
        </w:rPr>
        <w:t xml:space="preserve">  </w:t>
      </w:r>
      <w:r>
        <w:rPr>
          <w:rFonts w:hint="eastAsia"/>
          <w:sz w:val="15"/>
          <w:szCs w:val="15"/>
          <w:lang w:val="en-US" w:eastAsia="zh-CN"/>
        </w:rPr>
        <w:t>冀ATJ337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