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杜海波</w:t>
      </w:r>
      <w:r>
        <w:rPr>
          <w:rFonts w:hint="eastAsia"/>
          <w:sz w:val="15"/>
          <w:szCs w:val="15"/>
          <w:highlight w:val="none"/>
        </w:rPr>
        <w:t>，</w:t>
      </w:r>
      <w:r>
        <w:rPr>
          <w:rFonts w:hint="eastAsia"/>
          <w:sz w:val="15"/>
          <w:szCs w:val="15"/>
          <w:highlight w:val="none"/>
          <w:lang w:val="en-US" w:eastAsia="zh-CN"/>
        </w:rPr>
        <w:t>130131198904190018</w:t>
      </w:r>
      <w:r>
        <w:rPr>
          <w:rFonts w:hint="eastAsia"/>
          <w:sz w:val="15"/>
          <w:szCs w:val="15"/>
        </w:rPr>
        <w:t xml:space="preserve">  </w:t>
      </w:r>
      <w:r>
        <w:rPr>
          <w:rFonts w:hint="eastAsia"/>
          <w:sz w:val="15"/>
          <w:szCs w:val="15"/>
          <w:lang w:val="en-US" w:eastAsia="zh-CN"/>
        </w:rPr>
        <w:t>冀AV0157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