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智江伟</w:t>
      </w:r>
      <w:r>
        <w:rPr>
          <w:rFonts w:hint="eastAsia"/>
          <w:sz w:val="15"/>
          <w:szCs w:val="15"/>
          <w:highlight w:val="none"/>
        </w:rPr>
        <w:t>，</w:t>
      </w:r>
      <w:r>
        <w:rPr>
          <w:rFonts w:hint="eastAsia"/>
          <w:sz w:val="15"/>
          <w:szCs w:val="15"/>
          <w:highlight w:val="none"/>
          <w:lang w:val="en-US" w:eastAsia="zh-CN"/>
        </w:rPr>
        <w:t>13013119890410153X</w:t>
      </w:r>
      <w:r>
        <w:rPr>
          <w:rFonts w:hint="eastAsia"/>
          <w:sz w:val="15"/>
          <w:szCs w:val="15"/>
        </w:rPr>
        <w:t xml:space="preserve">  </w:t>
      </w:r>
      <w:r>
        <w:rPr>
          <w:rFonts w:hint="eastAsia"/>
          <w:sz w:val="15"/>
          <w:szCs w:val="15"/>
          <w:lang w:val="en-US" w:eastAsia="zh-CN"/>
        </w:rPr>
        <w:t>冀AKS293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