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张岳飞</w:t>
      </w:r>
      <w:r>
        <w:rPr>
          <w:rFonts w:hint="eastAsia"/>
          <w:sz w:val="15"/>
          <w:szCs w:val="15"/>
          <w:highlight w:val="none"/>
        </w:rPr>
        <w:t>，</w:t>
      </w:r>
      <w:r>
        <w:rPr>
          <w:rFonts w:hint="eastAsia"/>
          <w:sz w:val="15"/>
          <w:szCs w:val="15"/>
          <w:highlight w:val="none"/>
          <w:lang w:val="en-US" w:eastAsia="zh-CN"/>
        </w:rPr>
        <w:t>130131198903240079</w:t>
      </w:r>
      <w:r>
        <w:rPr>
          <w:rFonts w:hint="eastAsia"/>
          <w:sz w:val="15"/>
          <w:szCs w:val="15"/>
        </w:rPr>
        <w:t xml:space="preserve">  </w:t>
      </w:r>
      <w:r>
        <w:rPr>
          <w:rFonts w:hint="eastAsia"/>
          <w:sz w:val="15"/>
          <w:szCs w:val="15"/>
          <w:lang w:val="en-US" w:eastAsia="zh-CN"/>
        </w:rPr>
        <w:t>冀A41362D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