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郝江维</w:t>
      </w:r>
      <w:r>
        <w:rPr>
          <w:rFonts w:hint="eastAsia"/>
          <w:sz w:val="15"/>
          <w:szCs w:val="15"/>
          <w:highlight w:val="none"/>
        </w:rPr>
        <w:t>，</w:t>
      </w:r>
      <w:r>
        <w:rPr>
          <w:rFonts w:hint="eastAsia"/>
          <w:sz w:val="15"/>
          <w:szCs w:val="15"/>
          <w:highlight w:val="none"/>
          <w:lang w:val="en-US" w:eastAsia="zh-CN"/>
        </w:rPr>
        <w:t>130131198812070051</w:t>
      </w:r>
      <w:r>
        <w:rPr>
          <w:rFonts w:hint="eastAsia"/>
          <w:sz w:val="15"/>
          <w:szCs w:val="15"/>
        </w:rPr>
        <w:t xml:space="preserve">  </w:t>
      </w:r>
      <w:r>
        <w:rPr>
          <w:rFonts w:hint="eastAsia"/>
          <w:sz w:val="15"/>
          <w:szCs w:val="15"/>
          <w:lang w:val="en-US" w:eastAsia="zh-CN"/>
        </w:rPr>
        <w:t>冀A568MV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