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尚芬姣</w:t>
      </w:r>
      <w:r>
        <w:rPr>
          <w:rFonts w:hint="eastAsia"/>
          <w:sz w:val="15"/>
          <w:szCs w:val="15"/>
          <w:highlight w:val="none"/>
        </w:rPr>
        <w:t>，</w:t>
      </w:r>
      <w:r>
        <w:rPr>
          <w:rFonts w:hint="eastAsia"/>
          <w:sz w:val="15"/>
          <w:szCs w:val="15"/>
          <w:highlight w:val="none"/>
          <w:lang w:val="en-US" w:eastAsia="zh-CN"/>
        </w:rPr>
        <w:t>130131198810161523</w:t>
      </w:r>
      <w:r>
        <w:rPr>
          <w:rFonts w:hint="eastAsia"/>
          <w:sz w:val="15"/>
          <w:szCs w:val="15"/>
        </w:rPr>
        <w:t xml:space="preserve">  </w:t>
      </w:r>
      <w:r>
        <w:rPr>
          <w:rFonts w:hint="eastAsia"/>
          <w:sz w:val="15"/>
          <w:szCs w:val="15"/>
          <w:lang w:val="en-US" w:eastAsia="zh-CN"/>
        </w:rPr>
        <w:t>冀A41411D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