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王国鹏</w:t>
      </w:r>
      <w:r>
        <w:rPr>
          <w:rFonts w:hint="eastAsia"/>
          <w:sz w:val="15"/>
          <w:szCs w:val="15"/>
          <w:highlight w:val="none"/>
        </w:rPr>
        <w:t>，</w:t>
      </w:r>
      <w:r>
        <w:rPr>
          <w:rFonts w:hint="eastAsia"/>
          <w:sz w:val="15"/>
          <w:szCs w:val="15"/>
          <w:highlight w:val="none"/>
          <w:lang w:val="en-US" w:eastAsia="zh-CN"/>
        </w:rPr>
        <w:t>13013119880928573X</w:t>
      </w:r>
      <w:r>
        <w:rPr>
          <w:rFonts w:hint="eastAsia"/>
          <w:sz w:val="15"/>
          <w:szCs w:val="15"/>
        </w:rPr>
        <w:t xml:space="preserve">  </w:t>
      </w:r>
      <w:r>
        <w:rPr>
          <w:rFonts w:hint="eastAsia"/>
          <w:sz w:val="15"/>
          <w:szCs w:val="15"/>
          <w:lang w:val="en-US" w:eastAsia="zh-CN"/>
        </w:rPr>
        <w:t>冀ALB576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