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王林玉</w:t>
      </w:r>
      <w:r>
        <w:rPr>
          <w:rFonts w:hint="eastAsia"/>
          <w:sz w:val="15"/>
          <w:szCs w:val="15"/>
          <w:highlight w:val="none"/>
        </w:rPr>
        <w:t>，</w:t>
      </w:r>
      <w:r>
        <w:rPr>
          <w:rFonts w:hint="eastAsia"/>
          <w:sz w:val="15"/>
          <w:szCs w:val="15"/>
          <w:highlight w:val="none"/>
          <w:lang w:val="en-US" w:eastAsia="zh-CN"/>
        </w:rPr>
        <w:t>13013119880918332X</w:t>
      </w:r>
      <w:r>
        <w:rPr>
          <w:rFonts w:hint="eastAsia"/>
          <w:sz w:val="15"/>
          <w:szCs w:val="15"/>
        </w:rPr>
        <w:t xml:space="preserve">  </w:t>
      </w:r>
      <w:r>
        <w:rPr>
          <w:rFonts w:hint="eastAsia"/>
          <w:sz w:val="15"/>
          <w:szCs w:val="15"/>
          <w:lang w:val="en-US" w:eastAsia="zh-CN"/>
        </w:rPr>
        <w:t>冀A04886D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