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封海军</w:t>
      </w:r>
      <w:r>
        <w:rPr>
          <w:rFonts w:hint="eastAsia"/>
          <w:sz w:val="15"/>
          <w:szCs w:val="15"/>
          <w:highlight w:val="none"/>
        </w:rPr>
        <w:t>，</w:t>
      </w:r>
      <w:r>
        <w:rPr>
          <w:rFonts w:hint="eastAsia"/>
          <w:sz w:val="15"/>
          <w:szCs w:val="15"/>
          <w:highlight w:val="none"/>
          <w:lang w:val="en-US" w:eastAsia="zh-CN"/>
        </w:rPr>
        <w:t>130131198809053912</w:t>
      </w:r>
      <w:r>
        <w:rPr>
          <w:rFonts w:hint="eastAsia"/>
          <w:sz w:val="15"/>
          <w:szCs w:val="15"/>
        </w:rPr>
        <w:t xml:space="preserve">  </w:t>
      </w:r>
      <w:r>
        <w:rPr>
          <w:rFonts w:hint="eastAsia"/>
          <w:sz w:val="15"/>
          <w:szCs w:val="15"/>
          <w:lang w:val="en-US" w:eastAsia="zh-CN"/>
        </w:rPr>
        <w:t>冀AX5103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