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武明新</w:t>
      </w:r>
      <w:r>
        <w:rPr>
          <w:rFonts w:hint="eastAsia"/>
          <w:sz w:val="15"/>
          <w:szCs w:val="15"/>
          <w:highlight w:val="none"/>
        </w:rPr>
        <w:t>，</w:t>
      </w:r>
      <w:r>
        <w:rPr>
          <w:rFonts w:hint="eastAsia"/>
          <w:sz w:val="15"/>
          <w:szCs w:val="15"/>
          <w:highlight w:val="none"/>
          <w:lang w:val="en-US" w:eastAsia="zh-CN"/>
        </w:rPr>
        <w:t>130131198808084215</w:t>
      </w:r>
      <w:r>
        <w:rPr>
          <w:rFonts w:hint="eastAsia"/>
          <w:sz w:val="15"/>
          <w:szCs w:val="15"/>
        </w:rPr>
        <w:t xml:space="preserve">  </w:t>
      </w:r>
      <w:r>
        <w:rPr>
          <w:rFonts w:hint="eastAsia"/>
          <w:sz w:val="15"/>
          <w:szCs w:val="15"/>
          <w:lang w:val="en-US" w:eastAsia="zh-CN"/>
        </w:rPr>
        <w:t>冀AN7817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