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宋玉男</w:t>
      </w:r>
      <w:r>
        <w:rPr>
          <w:rFonts w:hint="eastAsia"/>
          <w:sz w:val="15"/>
          <w:szCs w:val="15"/>
          <w:highlight w:val="none"/>
        </w:rPr>
        <w:t>，</w:t>
      </w:r>
      <w:r>
        <w:rPr>
          <w:rFonts w:hint="eastAsia"/>
          <w:sz w:val="15"/>
          <w:szCs w:val="15"/>
          <w:highlight w:val="none"/>
          <w:lang w:val="en-US" w:eastAsia="zh-CN"/>
        </w:rPr>
        <w:t>130131198805150010</w:t>
      </w:r>
      <w:r>
        <w:rPr>
          <w:rFonts w:hint="eastAsia"/>
          <w:sz w:val="15"/>
          <w:szCs w:val="15"/>
        </w:rPr>
        <w:t xml:space="preserve">  </w:t>
      </w:r>
      <w:r>
        <w:rPr>
          <w:rFonts w:hint="eastAsia"/>
          <w:sz w:val="15"/>
          <w:szCs w:val="15"/>
          <w:lang w:val="en-US" w:eastAsia="zh-CN"/>
        </w:rPr>
        <w:t>冀A6294E</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