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王永会</w:t>
      </w:r>
      <w:r>
        <w:rPr>
          <w:rFonts w:hint="eastAsia"/>
          <w:sz w:val="15"/>
          <w:szCs w:val="15"/>
          <w:highlight w:val="none"/>
        </w:rPr>
        <w:t>，</w:t>
      </w:r>
      <w:r>
        <w:rPr>
          <w:rFonts w:hint="eastAsia"/>
          <w:sz w:val="15"/>
          <w:szCs w:val="15"/>
          <w:highlight w:val="none"/>
          <w:lang w:val="en-US" w:eastAsia="zh-CN"/>
        </w:rPr>
        <w:t>130131198803203932</w:t>
      </w:r>
      <w:r>
        <w:rPr>
          <w:rFonts w:hint="eastAsia"/>
          <w:sz w:val="15"/>
          <w:szCs w:val="15"/>
        </w:rPr>
        <w:t xml:space="preserve">  </w:t>
      </w:r>
      <w:r>
        <w:rPr>
          <w:rFonts w:hint="eastAsia"/>
          <w:sz w:val="15"/>
          <w:szCs w:val="15"/>
          <w:lang w:val="en-US" w:eastAsia="zh-CN"/>
        </w:rPr>
        <w:t>冀AP3101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