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王红红</w:t>
      </w:r>
      <w:r>
        <w:rPr>
          <w:rFonts w:hint="eastAsia"/>
          <w:sz w:val="15"/>
          <w:szCs w:val="15"/>
          <w:highlight w:val="none"/>
        </w:rPr>
        <w:t>，</w:t>
      </w:r>
      <w:r>
        <w:rPr>
          <w:rFonts w:hint="eastAsia"/>
          <w:sz w:val="15"/>
          <w:szCs w:val="15"/>
          <w:highlight w:val="none"/>
          <w:lang w:val="en-US" w:eastAsia="zh-CN"/>
        </w:rPr>
        <w:t>130131198801234225</w:t>
      </w:r>
      <w:r>
        <w:rPr>
          <w:rFonts w:hint="eastAsia"/>
          <w:sz w:val="15"/>
          <w:szCs w:val="15"/>
        </w:rPr>
        <w:t xml:space="preserve">  </w:t>
      </w:r>
      <w:r>
        <w:rPr>
          <w:rFonts w:hint="eastAsia"/>
          <w:sz w:val="15"/>
          <w:szCs w:val="15"/>
          <w:lang w:val="en-US" w:eastAsia="zh-CN"/>
        </w:rPr>
        <w:t>冀A45564D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