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康红利</w:t>
      </w:r>
      <w:r>
        <w:rPr>
          <w:rFonts w:hint="eastAsia"/>
          <w:sz w:val="15"/>
          <w:szCs w:val="15"/>
          <w:highlight w:val="none"/>
        </w:rPr>
        <w:t>，</w:t>
      </w:r>
      <w:r>
        <w:rPr>
          <w:rFonts w:hint="eastAsia"/>
          <w:sz w:val="15"/>
          <w:szCs w:val="15"/>
          <w:highlight w:val="none"/>
          <w:lang w:val="en-US" w:eastAsia="zh-CN"/>
        </w:rPr>
        <w:t>130131198712274225</w:t>
      </w:r>
      <w:r>
        <w:rPr>
          <w:rFonts w:hint="eastAsia"/>
          <w:sz w:val="15"/>
          <w:szCs w:val="15"/>
        </w:rPr>
        <w:t xml:space="preserve">  </w:t>
      </w:r>
      <w:r>
        <w:rPr>
          <w:rFonts w:hint="eastAsia"/>
          <w:sz w:val="15"/>
          <w:szCs w:val="15"/>
          <w:lang w:val="en-US" w:eastAsia="zh-CN"/>
        </w:rPr>
        <w:t>冀ATW380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