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武玉强</w:t>
      </w:r>
      <w:r>
        <w:rPr>
          <w:rFonts w:hint="eastAsia"/>
          <w:sz w:val="15"/>
          <w:szCs w:val="15"/>
          <w:highlight w:val="none"/>
        </w:rPr>
        <w:t>，</w:t>
      </w:r>
      <w:r>
        <w:rPr>
          <w:rFonts w:hint="eastAsia"/>
          <w:sz w:val="15"/>
          <w:szCs w:val="15"/>
          <w:highlight w:val="none"/>
          <w:lang w:val="en-US" w:eastAsia="zh-CN"/>
        </w:rPr>
        <w:t>13013119871120003X</w:t>
      </w:r>
      <w:r>
        <w:rPr>
          <w:rFonts w:hint="eastAsia"/>
          <w:sz w:val="15"/>
          <w:szCs w:val="15"/>
        </w:rPr>
        <w:t xml:space="preserve">  </w:t>
      </w:r>
      <w:r>
        <w:rPr>
          <w:rFonts w:hint="eastAsia"/>
          <w:sz w:val="15"/>
          <w:szCs w:val="15"/>
          <w:lang w:val="en-US" w:eastAsia="zh-CN"/>
        </w:rPr>
        <w:t>冀AX0247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