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梁云梅</w:t>
      </w:r>
      <w:r>
        <w:rPr>
          <w:rFonts w:hint="eastAsia"/>
          <w:sz w:val="15"/>
          <w:szCs w:val="15"/>
          <w:highlight w:val="none"/>
        </w:rPr>
        <w:t>，</w:t>
      </w:r>
      <w:r>
        <w:rPr>
          <w:rFonts w:hint="eastAsia"/>
          <w:sz w:val="15"/>
          <w:szCs w:val="15"/>
          <w:highlight w:val="none"/>
          <w:lang w:val="en-US" w:eastAsia="zh-CN"/>
        </w:rPr>
        <w:t>130131198706236943</w:t>
      </w:r>
      <w:r>
        <w:rPr>
          <w:rFonts w:hint="eastAsia"/>
          <w:sz w:val="15"/>
          <w:szCs w:val="15"/>
        </w:rPr>
        <w:t xml:space="preserve">  </w:t>
      </w:r>
      <w:r>
        <w:rPr>
          <w:rFonts w:hint="eastAsia"/>
          <w:sz w:val="15"/>
          <w:szCs w:val="15"/>
          <w:lang w:val="en-US" w:eastAsia="zh-CN"/>
        </w:rPr>
        <w:t>冀A9166V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