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马明力</w:t>
      </w:r>
      <w:r>
        <w:rPr>
          <w:rFonts w:hint="eastAsia"/>
          <w:sz w:val="15"/>
          <w:szCs w:val="15"/>
          <w:highlight w:val="none"/>
        </w:rPr>
        <w:t>，</w:t>
      </w:r>
      <w:r>
        <w:rPr>
          <w:rFonts w:hint="eastAsia"/>
          <w:sz w:val="15"/>
          <w:szCs w:val="15"/>
          <w:highlight w:val="none"/>
          <w:lang w:val="en-US" w:eastAsia="zh-CN"/>
        </w:rPr>
        <w:t>13013119870322092X</w:t>
      </w:r>
      <w:r>
        <w:rPr>
          <w:rFonts w:hint="eastAsia"/>
          <w:sz w:val="15"/>
          <w:szCs w:val="15"/>
        </w:rPr>
        <w:t xml:space="preserve">  </w:t>
      </w:r>
      <w:r>
        <w:rPr>
          <w:rFonts w:hint="eastAsia"/>
          <w:sz w:val="15"/>
          <w:szCs w:val="15"/>
          <w:lang w:val="en-US" w:eastAsia="zh-CN"/>
        </w:rPr>
        <w:t>沪A89785D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