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韩静飞</w:t>
      </w:r>
      <w:r>
        <w:rPr>
          <w:rFonts w:hint="eastAsia"/>
          <w:sz w:val="15"/>
          <w:szCs w:val="15"/>
          <w:highlight w:val="none"/>
        </w:rPr>
        <w:t>，</w:t>
      </w:r>
      <w:r>
        <w:rPr>
          <w:rFonts w:hint="eastAsia"/>
          <w:sz w:val="15"/>
          <w:szCs w:val="15"/>
          <w:highlight w:val="none"/>
          <w:lang w:val="en-US" w:eastAsia="zh-CN"/>
        </w:rPr>
        <w:t>13013119861109361X</w:t>
      </w:r>
      <w:r>
        <w:rPr>
          <w:rFonts w:hint="eastAsia"/>
          <w:sz w:val="15"/>
          <w:szCs w:val="15"/>
        </w:rPr>
        <w:t xml:space="preserve">  </w:t>
      </w:r>
      <w:r>
        <w:rPr>
          <w:rFonts w:hint="eastAsia"/>
          <w:sz w:val="15"/>
          <w:szCs w:val="15"/>
          <w:lang w:val="en-US" w:eastAsia="zh-CN"/>
        </w:rPr>
        <w:t>冀A5676T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