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康珂</w:t>
      </w:r>
      <w:r>
        <w:rPr>
          <w:rFonts w:hint="eastAsia"/>
          <w:sz w:val="15"/>
          <w:szCs w:val="15"/>
          <w:highlight w:val="none"/>
        </w:rPr>
        <w:t>，</w:t>
      </w:r>
      <w:r>
        <w:rPr>
          <w:rFonts w:hint="eastAsia"/>
          <w:sz w:val="15"/>
          <w:szCs w:val="15"/>
          <w:highlight w:val="none"/>
          <w:lang w:val="en-US" w:eastAsia="zh-CN"/>
        </w:rPr>
        <w:t>130131198610273619</w:t>
      </w:r>
      <w:r>
        <w:rPr>
          <w:rFonts w:hint="eastAsia"/>
          <w:sz w:val="15"/>
          <w:szCs w:val="15"/>
        </w:rPr>
        <w:t xml:space="preserve">  </w:t>
      </w:r>
      <w:r>
        <w:rPr>
          <w:rFonts w:hint="eastAsia"/>
          <w:sz w:val="15"/>
          <w:szCs w:val="15"/>
          <w:lang w:val="en-US" w:eastAsia="zh-CN"/>
        </w:rPr>
        <w:t>冀AY3400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