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李斌斌</w:t>
      </w:r>
      <w:r>
        <w:rPr>
          <w:rFonts w:hint="eastAsia"/>
          <w:sz w:val="15"/>
          <w:szCs w:val="15"/>
          <w:highlight w:val="none"/>
        </w:rPr>
        <w:t>，</w:t>
      </w:r>
      <w:r>
        <w:rPr>
          <w:rFonts w:hint="eastAsia"/>
          <w:sz w:val="15"/>
          <w:szCs w:val="15"/>
          <w:highlight w:val="none"/>
          <w:lang w:val="en-US" w:eastAsia="zh-CN"/>
        </w:rPr>
        <w:t>130131198608263614</w:t>
      </w:r>
      <w:r>
        <w:rPr>
          <w:rFonts w:hint="eastAsia"/>
          <w:sz w:val="15"/>
          <w:szCs w:val="15"/>
        </w:rPr>
        <w:t xml:space="preserve">  </w:t>
      </w:r>
      <w:r>
        <w:rPr>
          <w:rFonts w:hint="eastAsia"/>
          <w:sz w:val="15"/>
          <w:szCs w:val="15"/>
          <w:lang w:val="en-US" w:eastAsia="zh-CN"/>
        </w:rPr>
        <w:t>冀A36082D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