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丁江波</w:t>
      </w:r>
      <w:r>
        <w:rPr>
          <w:rFonts w:hint="eastAsia"/>
          <w:sz w:val="15"/>
          <w:szCs w:val="15"/>
          <w:highlight w:val="none"/>
        </w:rPr>
        <w:t>，</w:t>
      </w:r>
      <w:r>
        <w:rPr>
          <w:rFonts w:hint="eastAsia"/>
          <w:sz w:val="15"/>
          <w:szCs w:val="15"/>
          <w:highlight w:val="none"/>
          <w:lang w:val="en-US" w:eastAsia="zh-CN"/>
        </w:rPr>
        <w:t>13013119860405003X</w:t>
      </w:r>
      <w:r>
        <w:rPr>
          <w:rFonts w:hint="eastAsia"/>
          <w:sz w:val="15"/>
          <w:szCs w:val="15"/>
        </w:rPr>
        <w:t xml:space="preserve">  </w:t>
      </w:r>
      <w:r>
        <w:rPr>
          <w:rFonts w:hint="eastAsia"/>
          <w:sz w:val="15"/>
          <w:szCs w:val="15"/>
          <w:lang w:val="en-US" w:eastAsia="zh-CN"/>
        </w:rPr>
        <w:t>冀AU5559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