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任利民</w:t>
      </w:r>
      <w:r>
        <w:rPr>
          <w:rFonts w:hint="eastAsia"/>
          <w:sz w:val="15"/>
          <w:szCs w:val="15"/>
          <w:highlight w:val="none"/>
        </w:rPr>
        <w:t>，</w:t>
      </w:r>
      <w:r>
        <w:rPr>
          <w:rFonts w:hint="eastAsia"/>
          <w:sz w:val="15"/>
          <w:szCs w:val="15"/>
          <w:highlight w:val="none"/>
          <w:lang w:val="en-US" w:eastAsia="zh-CN"/>
        </w:rPr>
        <w:t>130131198603283317</w:t>
      </w:r>
      <w:r>
        <w:rPr>
          <w:rFonts w:hint="eastAsia"/>
          <w:sz w:val="15"/>
          <w:szCs w:val="15"/>
        </w:rPr>
        <w:t xml:space="preserve">  </w:t>
      </w:r>
      <w:r>
        <w:rPr>
          <w:rFonts w:hint="eastAsia"/>
          <w:sz w:val="15"/>
          <w:szCs w:val="15"/>
          <w:lang w:val="en-US" w:eastAsia="zh-CN"/>
        </w:rPr>
        <w:t>冀AF5113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