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郝宁</w:t>
      </w:r>
      <w:r>
        <w:rPr>
          <w:rFonts w:hint="eastAsia"/>
          <w:sz w:val="15"/>
          <w:szCs w:val="15"/>
          <w:highlight w:val="none"/>
        </w:rPr>
        <w:t>，</w:t>
      </w:r>
      <w:r>
        <w:rPr>
          <w:rFonts w:hint="eastAsia"/>
          <w:sz w:val="15"/>
          <w:szCs w:val="15"/>
          <w:highlight w:val="none"/>
          <w:lang w:val="en-US" w:eastAsia="zh-CN"/>
        </w:rPr>
        <w:t>130131198508210013</w:t>
      </w:r>
      <w:r>
        <w:rPr>
          <w:rFonts w:hint="eastAsia"/>
          <w:sz w:val="15"/>
          <w:szCs w:val="15"/>
        </w:rPr>
        <w:t xml:space="preserve">  </w:t>
      </w:r>
      <w:r>
        <w:rPr>
          <w:rFonts w:hint="eastAsia"/>
          <w:sz w:val="15"/>
          <w:szCs w:val="15"/>
          <w:lang w:val="en-US" w:eastAsia="zh-CN"/>
        </w:rPr>
        <w:t>冀ARM864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