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武利伟</w:t>
      </w:r>
      <w:r>
        <w:rPr>
          <w:rFonts w:hint="eastAsia"/>
          <w:sz w:val="15"/>
          <w:szCs w:val="15"/>
          <w:highlight w:val="none"/>
        </w:rPr>
        <w:t>，</w:t>
      </w:r>
      <w:r>
        <w:rPr>
          <w:rFonts w:hint="eastAsia"/>
          <w:sz w:val="15"/>
          <w:szCs w:val="15"/>
          <w:highlight w:val="none"/>
          <w:lang w:val="en-US" w:eastAsia="zh-CN"/>
        </w:rPr>
        <w:t>130131198507013915</w:t>
      </w:r>
      <w:r>
        <w:rPr>
          <w:rFonts w:hint="eastAsia"/>
          <w:sz w:val="15"/>
          <w:szCs w:val="15"/>
        </w:rPr>
        <w:t xml:space="preserve">  </w:t>
      </w:r>
      <w:r>
        <w:rPr>
          <w:rFonts w:hint="eastAsia"/>
          <w:sz w:val="15"/>
          <w:szCs w:val="15"/>
          <w:lang w:val="en-US" w:eastAsia="zh-CN"/>
        </w:rPr>
        <w:t>冀AS4028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