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赵小飞</w:t>
      </w:r>
      <w:r>
        <w:rPr>
          <w:rFonts w:hint="eastAsia"/>
          <w:sz w:val="15"/>
          <w:szCs w:val="15"/>
          <w:highlight w:val="none"/>
        </w:rPr>
        <w:t>，</w:t>
      </w:r>
      <w:r>
        <w:rPr>
          <w:rFonts w:hint="eastAsia"/>
          <w:sz w:val="15"/>
          <w:szCs w:val="15"/>
          <w:highlight w:val="none"/>
          <w:lang w:val="en-US" w:eastAsia="zh-CN"/>
        </w:rPr>
        <w:t>130131198505034536</w:t>
      </w:r>
      <w:r>
        <w:rPr>
          <w:rFonts w:hint="eastAsia"/>
          <w:sz w:val="15"/>
          <w:szCs w:val="15"/>
        </w:rPr>
        <w:t xml:space="preserve">  </w:t>
      </w:r>
      <w:r>
        <w:rPr>
          <w:rFonts w:hint="eastAsia"/>
          <w:sz w:val="15"/>
          <w:szCs w:val="15"/>
          <w:lang w:val="en-US" w:eastAsia="zh-CN"/>
        </w:rPr>
        <w:t>冀A4326W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